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100" w:line="252" w:lineRule="auto"/>
      </w:pPr>
      <w:r>
        <w:rPr>
          <w:rFonts w:ascii="DM Sans" w:hAnsi="DM Sans" w:eastAsia="DM Sans"/>
          <w:b/>
          <w:i w:val="0"/>
          <w:color w:val="08264A"/>
          <w:sz w:val="46"/>
        </w:rPr>
        <w:t>Cuatro bloques para analizar y mejorar procesos en salud</w:t>
      </w:r>
    </w:p>
    <w:p>
      <w:pPr>
        <w:keepNext/>
        <w:spacing w:before="0" w:after="180" w:line="307" w:lineRule="auto"/>
      </w:pPr>
      <w:r>
        <w:rPr>
          <w:rFonts w:ascii="DM Sans" w:hAnsi="DM Sans" w:eastAsia="DM Sans"/>
          <w:b/>
          <w:i w:val="0"/>
          <w:color w:val="526579"/>
          <w:sz w:val="24"/>
        </w:rPr>
        <w:t>Una herramienta breve para trabajar con un equipo, aun sin software especializado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10148"/>
            <w:shd w:fill="EAF7F8"/>
            <w:tcMar>
              <w:top w:w="130" w:type="dxa"/>
              <w:start w:w="160" w:type="dxa"/>
              <w:bottom w:w="130" w:type="dxa"/>
              <w:end w:w="160" w:type="dxa"/>
            </w:tcMar>
          </w:tcPr>
          <w:p>
            <w:pPr>
              <w:spacing w:line="288" w:lineRule="auto"/>
            </w:pPr>
            <w:r>
              <w:rPr>
                <w:rFonts w:ascii="DM Sans" w:hAnsi="DM Sans" w:eastAsia="DM Sans"/>
                <w:b/>
                <w:i w:val="0"/>
                <w:color w:val="08264A"/>
                <w:sz w:val="22"/>
              </w:rPr>
              <w:t>La herramienta comienza con cuatro preguntas: ¿qué ocurre realmente?, ¿qué debería ocurrir?, ¿qué cambio probaremos? y ¿cómo sabremos si mejoró?</w:t>
            </w:r>
          </w:p>
        </w:tc>
      </w:tr>
    </w:tbl>
    <w:p>
      <w:pPr>
        <w:spacing w:before="160" w:after="40"/>
        <w:jc w:val="center"/>
      </w:pPr>
      <w:r>
        <w:drawing>
          <wp:inline xmlns:a="http://schemas.openxmlformats.org/drawingml/2006/main" xmlns:pic="http://schemas.openxmlformats.org/drawingml/2006/picture">
            <wp:extent cx="6080760" cy="35344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_marco_concept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5344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60" w:line="307" w:lineRule="auto"/>
        <w:jc w:val="center"/>
      </w:pPr>
      <w:r>
        <w:rPr>
          <w:rFonts w:ascii="DM Sans" w:hAnsi="DM Sans" w:eastAsia="DM Sans"/>
          <w:b w:val="0"/>
          <w:i/>
          <w:color w:val="526579"/>
          <w:sz w:val="16"/>
        </w:rPr>
        <w:t>Marco adaptado para la gestión sanitaria a partir del esquema de CUSAAS / ADEAL Systems.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1"/>
        <w:gridCol w:w="8164"/>
      </w:tblGrid>
      <w:tr>
        <w:trPr>
          <w:cantSplit/>
          <w:trHeight w:val="584" w:hRule="atLeast"/>
        </w:trPr>
        <w:tc>
          <w:tcPr>
            <w:tcW w:type="dxa" w:w="5074"/>
            <w:shd w:fill="08264A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  <w:insideH w:val="single" w:sz="8" w:color="FFFFFF"/>
              <w:insideV w:val="single" w:sz="8" w:color="FFFFFF"/>
            </w:tcBorders>
            <w:vAlign w:val="center"/>
          </w:tcPr>
          <w:p>
            <w:r>
              <w:rPr>
                <w:rFonts w:ascii="DM Sans" w:hAnsi="DM Sans" w:eastAsia="DM Sans"/>
                <w:b/>
                <w:i w:val="0"/>
                <w:color w:val="FFFFFF"/>
                <w:sz w:val="19"/>
              </w:rPr>
              <w:t>1. DESCUBRIR</w:t>
            </w:r>
          </w:p>
        </w:tc>
        <w:tc>
          <w:tcPr>
            <w:tcW w:type="dxa" w:w="5074"/>
            <w:shd w:fill="EAF1FA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  <w:insideH w:val="single" w:sz="8" w:color="FFFFFF"/>
              <w:insideV w:val="single" w:sz="8" w:color="FFFFFF"/>
            </w:tcBorders>
            <w:vAlign w:val="center"/>
          </w:tcPr>
          <w:p>
            <w:r>
              <w:rPr>
                <w:rFonts w:ascii="DM Sans" w:hAnsi="DM Sans" w:eastAsia="DM Sans"/>
                <w:b w:val="0"/>
                <w:i w:val="0"/>
                <w:color w:val="08264A"/>
                <w:sz w:val="19"/>
              </w:rPr>
              <w:t>Reconstruir el recorrido real y establecer una línea de base.</w:t>
            </w:r>
          </w:p>
        </w:tc>
      </w:tr>
      <w:tr>
        <w:trPr>
          <w:cantSplit/>
          <w:trHeight w:val="584" w:hRule="atLeast"/>
        </w:trPr>
        <w:tc>
          <w:tcPr>
            <w:tcW w:type="dxa" w:w="5074"/>
            <w:shd w:fill="0A9AA6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  <w:insideH w:val="single" w:sz="8" w:color="FFFFFF"/>
              <w:insideV w:val="single" w:sz="8" w:color="FFFFFF"/>
            </w:tcBorders>
            <w:vAlign w:val="center"/>
          </w:tcPr>
          <w:p>
            <w:r>
              <w:rPr>
                <w:rFonts w:ascii="DM Sans" w:hAnsi="DM Sans" w:eastAsia="DM Sans"/>
                <w:b/>
                <w:i w:val="0"/>
                <w:color w:val="FFFFFF"/>
                <w:sz w:val="19"/>
              </w:rPr>
              <w:t>2. COMPROBAR</w:t>
            </w:r>
          </w:p>
        </w:tc>
        <w:tc>
          <w:tcPr>
            <w:tcW w:type="dxa" w:w="5074"/>
            <w:shd w:fill="EAF7F8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  <w:insideH w:val="single" w:sz="8" w:color="FFFFFF"/>
              <w:insideV w:val="single" w:sz="8" w:color="FFFFFF"/>
            </w:tcBorders>
            <w:vAlign w:val="center"/>
          </w:tcPr>
          <w:p>
            <w:r>
              <w:rPr>
                <w:rFonts w:ascii="DM Sans" w:hAnsi="DM Sans" w:eastAsia="DM Sans"/>
                <w:b w:val="0"/>
                <w:i w:val="0"/>
                <w:color w:val="08264A"/>
                <w:sz w:val="19"/>
              </w:rPr>
              <w:t>Contrastar con lo esperado y distinguir desvíos de variantes justificadas.</w:t>
            </w:r>
          </w:p>
        </w:tc>
      </w:tr>
      <w:tr>
        <w:trPr>
          <w:cantSplit/>
          <w:trHeight w:val="584" w:hRule="atLeast"/>
        </w:trPr>
        <w:tc>
          <w:tcPr>
            <w:tcW w:type="dxa" w:w="5074"/>
            <w:shd w:fill="E99000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  <w:insideH w:val="single" w:sz="8" w:color="FFFFFF"/>
              <w:insideV w:val="single" w:sz="8" w:color="FFFFFF"/>
            </w:tcBorders>
            <w:vAlign w:val="center"/>
          </w:tcPr>
          <w:p>
            <w:r>
              <w:rPr>
                <w:rFonts w:ascii="DM Sans" w:hAnsi="DM Sans" w:eastAsia="DM Sans"/>
                <w:b/>
                <w:i w:val="0"/>
                <w:color w:val="FFFFFF"/>
                <w:sz w:val="19"/>
              </w:rPr>
              <w:t>3. MEJORAR</w:t>
            </w:r>
          </w:p>
        </w:tc>
        <w:tc>
          <w:tcPr>
            <w:tcW w:type="dxa" w:w="5074"/>
            <w:shd w:fill="FFF4E2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  <w:insideH w:val="single" w:sz="8" w:color="FFFFFF"/>
              <w:insideV w:val="single" w:sz="8" w:color="FFFFFF"/>
            </w:tcBorders>
            <w:vAlign w:val="center"/>
          </w:tcPr>
          <w:p>
            <w:r>
              <w:rPr>
                <w:rFonts w:ascii="DM Sans" w:hAnsi="DM Sans" w:eastAsia="DM Sans"/>
                <w:b w:val="0"/>
                <w:i w:val="0"/>
                <w:color w:val="08264A"/>
                <w:sz w:val="19"/>
              </w:rPr>
              <w:t>Elegir una causa abordable y probar un cambio concreto y acotado.</w:t>
            </w:r>
          </w:p>
        </w:tc>
      </w:tr>
      <w:tr>
        <w:trPr>
          <w:cantSplit/>
          <w:trHeight w:val="584" w:hRule="atLeast"/>
        </w:trPr>
        <w:tc>
          <w:tcPr>
            <w:tcW w:type="dxa" w:w="5074"/>
            <w:shd w:fill="65429B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  <w:insideH w:val="single" w:sz="8" w:color="FFFFFF"/>
              <w:insideV w:val="single" w:sz="8" w:color="FFFFFF"/>
            </w:tcBorders>
            <w:vAlign w:val="center"/>
          </w:tcPr>
          <w:p>
            <w:r>
              <w:rPr>
                <w:rFonts w:ascii="DM Sans" w:hAnsi="DM Sans" w:eastAsia="DM Sans"/>
                <w:b/>
                <w:i w:val="0"/>
                <w:color w:val="FFFFFF"/>
                <w:sz w:val="19"/>
              </w:rPr>
              <w:t>4. MONITOREAR</w:t>
            </w:r>
          </w:p>
        </w:tc>
        <w:tc>
          <w:tcPr>
            <w:tcW w:type="dxa" w:w="5074"/>
            <w:shd w:fill="F2ECF8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  <w:insideH w:val="single" w:sz="8" w:color="FFFFFF"/>
              <w:insideV w:val="single" w:sz="8" w:color="FFFFFF"/>
            </w:tcBorders>
            <w:vAlign w:val="center"/>
          </w:tcPr>
          <w:p>
            <w:r>
              <w:rPr>
                <w:rFonts w:ascii="DM Sans" w:hAnsi="DM Sans" w:eastAsia="DM Sans"/>
                <w:b w:val="0"/>
                <w:i w:val="0"/>
                <w:color w:val="08264A"/>
                <w:sz w:val="19"/>
              </w:rPr>
              <w:t>Comparar resultados, observar efectos no previstos y reiniciar el ciclo.</w:t>
            </w:r>
          </w:p>
        </w:tc>
      </w:tr>
    </w:tbl>
    <w:p>
      <w:pPr>
        <w:keepNext w:val="0"/>
        <w:spacing w:before="140" w:after="0" w:line="307" w:lineRule="auto"/>
      </w:pPr>
      <w:r>
        <w:rPr>
          <w:rFonts w:ascii="DM Sans" w:hAnsi="DM Sans" w:eastAsia="DM Sans"/>
          <w:b/>
          <w:i w:val="0"/>
          <w:color w:val="08264A"/>
          <w:sz w:val="18"/>
        </w:rPr>
        <w:t>Modo de uso: seleccionar un proceso concreto, completar los cuatro bloques con quienes lo conocen, acordar una acción y fijar desde el inicio cuándo se revisará el resultado.</w:t>
      </w:r>
    </w:p>
    <w:p>
      <w:r>
        <w:br w:type="page"/>
      </w:r>
    </w:p>
    <w:p>
      <w:pPr>
        <w:keepNext/>
        <w:spacing w:before="0" w:after="100" w:line="252" w:lineRule="auto"/>
      </w:pPr>
      <w:r>
        <w:rPr>
          <w:rFonts w:ascii="DM Sans" w:hAnsi="DM Sans" w:eastAsia="DM Sans"/>
          <w:b/>
          <w:i w:val="0"/>
          <w:color w:val="08264A"/>
          <w:sz w:val="42"/>
        </w:rPr>
        <w:t>Ficha de trabajo</w:t>
      </w:r>
    </w:p>
    <w:p>
      <w:pPr>
        <w:keepNext w:val="0"/>
        <w:spacing w:before="0" w:after="140" w:line="307" w:lineRule="auto"/>
      </w:pPr>
      <w:r>
        <w:rPr>
          <w:rFonts w:ascii="DM Sans" w:hAnsi="DM Sans" w:eastAsia="DM Sans"/>
          <w:b w:val="0"/>
          <w:i w:val="0"/>
          <w:color w:val="526579"/>
          <w:sz w:val="20"/>
        </w:rPr>
        <w:t>Completar en una reunión. Registrar hechos y supuestos por separado.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rPr>
          <w:trHeight w:val="652" w:hRule="atLeast"/>
          <w:cantSplit/>
        </w:trPr>
        <w:tc>
          <w:tcPr>
            <w:tcW w:type="dxa" w:w="5074"/>
            <w:shd w:fill="F5F7FA"/>
            <w:tcMar>
              <w:top w:w="90" w:type="dxa"/>
              <w:start w:w="105" w:type="dxa"/>
              <w:bottom w:w="90" w:type="dxa"/>
              <w:end w:w="105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pPr>
              <w:spacing w:after="0"/>
            </w:pPr>
            <w:r>
              <w:rPr>
                <w:rFonts w:ascii="DM Sans" w:hAnsi="DM Sans" w:eastAsia="DM Sans"/>
                <w:b/>
                <w:i w:val="0"/>
                <w:color w:val="0A9AA6"/>
                <w:sz w:val="18"/>
              </w:rPr>
              <w:t xml:space="preserve">PROCESO: </w:t>
            </w:r>
          </w:p>
        </w:tc>
        <w:tc>
          <w:tcPr>
            <w:tcW w:type="dxa" w:w="5074"/>
            <w:shd w:fill="F5F7FA"/>
            <w:tcMar>
              <w:top w:w="90" w:type="dxa"/>
              <w:start w:w="105" w:type="dxa"/>
              <w:bottom w:w="90" w:type="dxa"/>
              <w:end w:w="105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pPr>
              <w:spacing w:after="0"/>
            </w:pPr>
            <w:r>
              <w:rPr>
                <w:rFonts w:ascii="DM Sans" w:hAnsi="DM Sans" w:eastAsia="DM Sans"/>
                <w:b/>
                <w:i w:val="0"/>
                <w:color w:val="0A9AA6"/>
                <w:sz w:val="18"/>
              </w:rPr>
              <w:t xml:space="preserve">PREGUNTA DE GESTIÓN: </w:t>
            </w:r>
          </w:p>
        </w:tc>
      </w:tr>
      <w:tr>
        <w:trPr>
          <w:trHeight w:val="652" w:hRule="atLeast"/>
          <w:cantSplit/>
        </w:trPr>
        <w:tc>
          <w:tcPr>
            <w:tcW w:type="dxa" w:w="5074"/>
            <w:shd w:fill="F5F7FA"/>
            <w:tcMar>
              <w:top w:w="90" w:type="dxa"/>
              <w:start w:w="105" w:type="dxa"/>
              <w:bottom w:w="90" w:type="dxa"/>
              <w:end w:w="105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pPr>
              <w:spacing w:after="0"/>
            </w:pPr>
            <w:r>
              <w:rPr>
                <w:rFonts w:ascii="DM Sans" w:hAnsi="DM Sans" w:eastAsia="DM Sans"/>
                <w:b/>
                <w:i w:val="0"/>
                <w:color w:val="0A9AA6"/>
                <w:sz w:val="18"/>
              </w:rPr>
              <w:t xml:space="preserve">INICIO Y FINAL DEL RECORRIDO: </w:t>
            </w:r>
          </w:p>
        </w:tc>
        <w:tc>
          <w:tcPr>
            <w:tcW w:type="dxa" w:w="5074"/>
            <w:shd w:fill="F5F7FA"/>
            <w:tcMar>
              <w:top w:w="90" w:type="dxa"/>
              <w:start w:w="105" w:type="dxa"/>
              <w:bottom w:w="90" w:type="dxa"/>
              <w:end w:w="105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pPr>
              <w:spacing w:after="0"/>
            </w:pPr>
            <w:r>
              <w:rPr>
                <w:rFonts w:ascii="DM Sans" w:hAnsi="DM Sans" w:eastAsia="DM Sans"/>
                <w:b/>
                <w:i w:val="0"/>
                <w:color w:val="0A9AA6"/>
                <w:sz w:val="18"/>
              </w:rPr>
              <w:t xml:space="preserve">EQUIPO / FECHA: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474"/>
            <w:shd w:fill="08264A"/>
            <w:tcMar>
              <w:top w:w="90" w:type="dxa"/>
              <w:start w:w="105" w:type="dxa"/>
              <w:bottom w:w="90" w:type="dxa"/>
              <w:end w:w="105" w:type="dxa"/>
            </w:tcMar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  <w:insideH w:val="single" w:sz="7" w:color="FFFFFF"/>
              <w:insideV w:val="single" w:sz="7" w:color="FFFFFF"/>
            </w:tcBorders>
            <w:vAlign w:val="center"/>
          </w:tcPr>
          <w:p>
            <w:pPr>
              <w:jc w:val="center"/>
            </w:pPr>
            <w:r>
              <w:rPr>
                <w:rFonts w:ascii="DM Sans" w:hAnsi="DM Sans" w:eastAsia="DM Sans"/>
                <w:b/>
                <w:i w:val="0"/>
                <w:color w:val="FFFFFF"/>
                <w:sz w:val="16"/>
              </w:rPr>
              <w:t>BLOQUE</w:t>
            </w:r>
          </w:p>
        </w:tc>
        <w:tc>
          <w:tcPr>
            <w:tcW w:type="dxa" w:w="2608"/>
            <w:shd w:fill="08264A"/>
            <w:tcMar>
              <w:top w:w="90" w:type="dxa"/>
              <w:start w:w="105" w:type="dxa"/>
              <w:bottom w:w="90" w:type="dxa"/>
              <w:end w:w="105" w:type="dxa"/>
            </w:tcMar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  <w:insideH w:val="single" w:sz="7" w:color="FFFFFF"/>
              <w:insideV w:val="single" w:sz="7" w:color="FFFFFF"/>
            </w:tcBorders>
            <w:vAlign w:val="center"/>
          </w:tcPr>
          <w:p>
            <w:pPr>
              <w:jc w:val="center"/>
            </w:pPr>
            <w:r>
              <w:rPr>
                <w:rFonts w:ascii="DM Sans" w:hAnsi="DM Sans" w:eastAsia="DM Sans"/>
                <w:b/>
                <w:i w:val="0"/>
                <w:color w:val="FFFFFF"/>
                <w:sz w:val="16"/>
              </w:rPr>
              <w:t>PREGUNTA CENTRAL</w:t>
            </w:r>
          </w:p>
        </w:tc>
        <w:tc>
          <w:tcPr>
            <w:tcW w:type="dxa" w:w="2976"/>
            <w:shd w:fill="08264A"/>
            <w:tcMar>
              <w:top w:w="90" w:type="dxa"/>
              <w:start w:w="105" w:type="dxa"/>
              <w:bottom w:w="90" w:type="dxa"/>
              <w:end w:w="105" w:type="dxa"/>
            </w:tcMar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  <w:insideH w:val="single" w:sz="7" w:color="FFFFFF"/>
              <w:insideV w:val="single" w:sz="7" w:color="FFFFFF"/>
            </w:tcBorders>
            <w:vAlign w:val="center"/>
          </w:tcPr>
          <w:p>
            <w:pPr>
              <w:jc w:val="center"/>
            </w:pPr>
            <w:r>
              <w:rPr>
                <w:rFonts w:ascii="DM Sans" w:hAnsi="DM Sans" w:eastAsia="DM Sans"/>
                <w:b/>
                <w:i w:val="0"/>
                <w:color w:val="FFFFFF"/>
                <w:sz w:val="16"/>
              </w:rPr>
              <w:t>EVIDENCIA / HALLAZGO</w:t>
            </w:r>
          </w:p>
        </w:tc>
        <w:tc>
          <w:tcPr>
            <w:tcW w:type="dxa" w:w="2976"/>
            <w:shd w:fill="08264A"/>
            <w:tcMar>
              <w:top w:w="90" w:type="dxa"/>
              <w:start w:w="105" w:type="dxa"/>
              <w:bottom w:w="90" w:type="dxa"/>
              <w:end w:w="105" w:type="dxa"/>
            </w:tcMar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  <w:insideH w:val="single" w:sz="7" w:color="FFFFFF"/>
              <w:insideV w:val="single" w:sz="7" w:color="FFFFFF"/>
            </w:tcBorders>
            <w:vAlign w:val="center"/>
          </w:tcPr>
          <w:p>
            <w:pPr>
              <w:jc w:val="center"/>
            </w:pPr>
            <w:r>
              <w:rPr>
                <w:rFonts w:ascii="DM Sans" w:hAnsi="DM Sans" w:eastAsia="DM Sans"/>
                <w:b/>
                <w:i w:val="0"/>
                <w:color w:val="FFFFFF"/>
                <w:sz w:val="16"/>
              </w:rPr>
              <w:t>DECISIÓN / ACCIÓN</w:t>
            </w:r>
          </w:p>
        </w:tc>
      </w:tr>
      <w:tr>
        <w:trPr>
          <w:trHeight w:val="1786" w:hRule="atLeast"/>
          <w:cantSplit/>
        </w:trPr>
        <w:tc>
          <w:tcPr>
            <w:tcW w:type="dxa" w:w="1474"/>
            <w:shd w:fill="08264A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pPr>
              <w:jc w:val="center"/>
            </w:pPr>
            <w:r>
              <w:rPr>
                <w:rFonts w:ascii="DM Sans" w:hAnsi="DM Sans" w:eastAsia="DM Sans"/>
                <w:b/>
                <w:i w:val="0"/>
                <w:color w:val="FFFFFF"/>
                <w:sz w:val="26"/>
              </w:rPr>
              <w:t>1</w:t>
            </w:r>
            <w:r>
              <w:br/>
            </w:r>
            <w:r>
              <w:rPr>
                <w:rFonts w:ascii="DM Sans" w:hAnsi="DM Sans" w:eastAsia="DM Sans"/>
                <w:b/>
                <w:i w:val="0"/>
                <w:color w:val="FFFFFF"/>
                <w:sz w:val="18"/>
              </w:rPr>
              <w:t>DESCUBRIR</w:t>
            </w:r>
          </w:p>
        </w:tc>
        <w:tc>
          <w:tcPr>
            <w:tcW w:type="dxa" w:w="2608"/>
            <w:shd w:fill="EAF1FA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r>
              <w:rPr>
                <w:rFonts w:ascii="DM Sans" w:hAnsi="DM Sans" w:eastAsia="DM Sans"/>
                <w:b/>
                <w:i w:val="0"/>
                <w:color w:val="08264A"/>
                <w:sz w:val="18"/>
              </w:rPr>
              <w:t>¿Qué ocurre realmente?</w:t>
            </w:r>
            <w:r>
              <w:rPr>
                <w:rFonts w:ascii="DM Sans" w:hAnsi="DM Sans" w:eastAsia="DM Sans"/>
                <w:b w:val="0"/>
                <w:i w:val="0"/>
                <w:color w:val="526579"/>
                <w:sz w:val="16"/>
              </w:rPr>
              <w:br/>
              <w:t>Caso, inicio, final, actividades, esperas y línea de base.</w:t>
            </w:r>
          </w:p>
        </w:tc>
        <w:tc>
          <w:tcPr>
            <w:tcW w:type="dxa" w:w="2976"/>
            <w:shd w:fill="FFFFFF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r>
              <w:rPr>
                <w:rFonts w:ascii="DM Sans" w:hAnsi="DM Sans" w:eastAsia="DM Sans"/>
                <w:b w:val="0"/>
                <w:i w:val="0"/>
                <w:color w:val="AAB6C3"/>
                <w:sz w:val="17"/>
              </w:rPr>
              <w:t>................................................................</w:t>
              <w:br/>
              <w:br/>
              <w:t>................................................................</w:t>
            </w:r>
          </w:p>
        </w:tc>
        <w:tc>
          <w:tcPr>
            <w:tcW w:type="dxa" w:w="2976"/>
            <w:shd w:fill="FFFFFF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r>
              <w:rPr>
                <w:rFonts w:ascii="DM Sans" w:hAnsi="DM Sans" w:eastAsia="DM Sans"/>
                <w:b w:val="0"/>
                <w:i w:val="0"/>
                <w:color w:val="AAB6C3"/>
                <w:sz w:val="17"/>
              </w:rPr>
              <w:t>................................................................</w:t>
              <w:br/>
              <w:br/>
              <w:t>................................................................</w:t>
            </w:r>
          </w:p>
        </w:tc>
      </w:tr>
      <w:tr>
        <w:trPr>
          <w:trHeight w:val="1786" w:hRule="atLeast"/>
          <w:cantSplit/>
        </w:trPr>
        <w:tc>
          <w:tcPr>
            <w:tcW w:type="dxa" w:w="1474"/>
            <w:shd w:fill="0A9AA6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pPr>
              <w:jc w:val="center"/>
            </w:pPr>
            <w:r>
              <w:rPr>
                <w:rFonts w:ascii="DM Sans" w:hAnsi="DM Sans" w:eastAsia="DM Sans"/>
                <w:b/>
                <w:i w:val="0"/>
                <w:color w:val="FFFFFF"/>
                <w:sz w:val="26"/>
              </w:rPr>
              <w:t>2</w:t>
            </w:r>
            <w:r>
              <w:br/>
            </w:r>
            <w:r>
              <w:rPr>
                <w:rFonts w:ascii="DM Sans" w:hAnsi="DM Sans" w:eastAsia="DM Sans"/>
                <w:b/>
                <w:i w:val="0"/>
                <w:color w:val="FFFFFF"/>
                <w:sz w:val="18"/>
              </w:rPr>
              <w:t>COMPROBAR</w:t>
            </w:r>
          </w:p>
        </w:tc>
        <w:tc>
          <w:tcPr>
            <w:tcW w:type="dxa" w:w="2608"/>
            <w:shd w:fill="EAF7F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r>
              <w:rPr>
                <w:rFonts w:ascii="DM Sans" w:hAnsi="DM Sans" w:eastAsia="DM Sans"/>
                <w:b/>
                <w:i w:val="0"/>
                <w:color w:val="08264A"/>
                <w:sz w:val="18"/>
              </w:rPr>
              <w:t>¿Qué debería ocurrir?</w:t>
            </w:r>
            <w:r>
              <w:rPr>
                <w:rFonts w:ascii="DM Sans" w:hAnsi="DM Sans" w:eastAsia="DM Sans"/>
                <w:b w:val="0"/>
                <w:i w:val="0"/>
                <w:color w:val="526579"/>
                <w:sz w:val="16"/>
              </w:rPr>
              <w:br/>
              <w:t>Meta, protocolo, circuito esperado y variantes legítimas.</w:t>
            </w:r>
          </w:p>
        </w:tc>
        <w:tc>
          <w:tcPr>
            <w:tcW w:type="dxa" w:w="2976"/>
            <w:shd w:fill="FFFFFF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r>
              <w:rPr>
                <w:rFonts w:ascii="DM Sans" w:hAnsi="DM Sans" w:eastAsia="DM Sans"/>
                <w:b w:val="0"/>
                <w:i w:val="0"/>
                <w:color w:val="AAB6C3"/>
                <w:sz w:val="17"/>
              </w:rPr>
              <w:t>................................................................</w:t>
              <w:br/>
              <w:br/>
              <w:t>................................................................</w:t>
            </w:r>
          </w:p>
        </w:tc>
        <w:tc>
          <w:tcPr>
            <w:tcW w:type="dxa" w:w="2976"/>
            <w:shd w:fill="FFFFFF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r>
              <w:rPr>
                <w:rFonts w:ascii="DM Sans" w:hAnsi="DM Sans" w:eastAsia="DM Sans"/>
                <w:b w:val="0"/>
                <w:i w:val="0"/>
                <w:color w:val="AAB6C3"/>
                <w:sz w:val="17"/>
              </w:rPr>
              <w:t>................................................................</w:t>
              <w:br/>
              <w:br/>
              <w:t>................................................................</w:t>
            </w:r>
          </w:p>
        </w:tc>
      </w:tr>
      <w:tr>
        <w:trPr>
          <w:trHeight w:val="1786" w:hRule="atLeast"/>
          <w:cantSplit/>
        </w:trPr>
        <w:tc>
          <w:tcPr>
            <w:tcW w:type="dxa" w:w="1474"/>
            <w:shd w:fill="E9900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pPr>
              <w:jc w:val="center"/>
            </w:pPr>
            <w:r>
              <w:rPr>
                <w:rFonts w:ascii="DM Sans" w:hAnsi="DM Sans" w:eastAsia="DM Sans"/>
                <w:b/>
                <w:i w:val="0"/>
                <w:color w:val="FFFFFF"/>
                <w:sz w:val="26"/>
              </w:rPr>
              <w:t>3</w:t>
            </w:r>
            <w:r>
              <w:br/>
            </w:r>
            <w:r>
              <w:rPr>
                <w:rFonts w:ascii="DM Sans" w:hAnsi="DM Sans" w:eastAsia="DM Sans"/>
                <w:b/>
                <w:i w:val="0"/>
                <w:color w:val="FFFFFF"/>
                <w:sz w:val="18"/>
              </w:rPr>
              <w:t>MEJORAR</w:t>
            </w:r>
          </w:p>
        </w:tc>
        <w:tc>
          <w:tcPr>
            <w:tcW w:type="dxa" w:w="2608"/>
            <w:shd w:fill="FFF4E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r>
              <w:rPr>
                <w:rFonts w:ascii="DM Sans" w:hAnsi="DM Sans" w:eastAsia="DM Sans"/>
                <w:b/>
                <w:i w:val="0"/>
                <w:color w:val="08264A"/>
                <w:sz w:val="18"/>
              </w:rPr>
              <w:t>¿Qué cambio probaremos?</w:t>
            </w:r>
            <w:r>
              <w:rPr>
                <w:rFonts w:ascii="DM Sans" w:hAnsi="DM Sans" w:eastAsia="DM Sans"/>
                <w:b w:val="0"/>
                <w:i w:val="0"/>
                <w:color w:val="526579"/>
                <w:sz w:val="16"/>
              </w:rPr>
              <w:br/>
              <w:t>Causa abordable, responsable, recursos y plazo.</w:t>
            </w:r>
          </w:p>
        </w:tc>
        <w:tc>
          <w:tcPr>
            <w:tcW w:type="dxa" w:w="2976"/>
            <w:shd w:fill="FFFFFF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r>
              <w:rPr>
                <w:rFonts w:ascii="DM Sans" w:hAnsi="DM Sans" w:eastAsia="DM Sans"/>
                <w:b w:val="0"/>
                <w:i w:val="0"/>
                <w:color w:val="AAB6C3"/>
                <w:sz w:val="17"/>
              </w:rPr>
              <w:t>................................................................</w:t>
              <w:br/>
              <w:br/>
              <w:t>................................................................</w:t>
            </w:r>
          </w:p>
        </w:tc>
        <w:tc>
          <w:tcPr>
            <w:tcW w:type="dxa" w:w="2976"/>
            <w:shd w:fill="FFFFFF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r>
              <w:rPr>
                <w:rFonts w:ascii="DM Sans" w:hAnsi="DM Sans" w:eastAsia="DM Sans"/>
                <w:b w:val="0"/>
                <w:i w:val="0"/>
                <w:color w:val="AAB6C3"/>
                <w:sz w:val="17"/>
              </w:rPr>
              <w:t>................................................................</w:t>
              <w:br/>
              <w:br/>
              <w:t>................................................................</w:t>
            </w:r>
          </w:p>
        </w:tc>
      </w:tr>
      <w:tr>
        <w:trPr>
          <w:trHeight w:val="1786" w:hRule="atLeast"/>
          <w:cantSplit/>
        </w:trPr>
        <w:tc>
          <w:tcPr>
            <w:tcW w:type="dxa" w:w="1474"/>
            <w:shd w:fill="65429B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pPr>
              <w:jc w:val="center"/>
            </w:pPr>
            <w:r>
              <w:rPr>
                <w:rFonts w:ascii="DM Sans" w:hAnsi="DM Sans" w:eastAsia="DM Sans"/>
                <w:b/>
                <w:i w:val="0"/>
                <w:color w:val="FFFFFF"/>
                <w:sz w:val="26"/>
              </w:rPr>
              <w:t>4</w:t>
            </w:r>
            <w:r>
              <w:br/>
            </w:r>
            <w:r>
              <w:rPr>
                <w:rFonts w:ascii="DM Sans" w:hAnsi="DM Sans" w:eastAsia="DM Sans"/>
                <w:b/>
                <w:i w:val="0"/>
                <w:color w:val="FFFFFF"/>
                <w:sz w:val="18"/>
              </w:rPr>
              <w:t>MONITOREAR</w:t>
            </w:r>
          </w:p>
        </w:tc>
        <w:tc>
          <w:tcPr>
            <w:tcW w:type="dxa" w:w="2608"/>
            <w:shd w:fill="F2ECF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r>
              <w:rPr>
                <w:rFonts w:ascii="DM Sans" w:hAnsi="DM Sans" w:eastAsia="DM Sans"/>
                <w:b/>
                <w:i w:val="0"/>
                <w:color w:val="08264A"/>
                <w:sz w:val="18"/>
              </w:rPr>
              <w:t>¿Funcionó y se sostuvo?</w:t>
            </w:r>
            <w:r>
              <w:rPr>
                <w:rFonts w:ascii="DM Sans" w:hAnsi="DM Sans" w:eastAsia="DM Sans"/>
                <w:b w:val="0"/>
                <w:i w:val="0"/>
                <w:color w:val="526579"/>
                <w:sz w:val="16"/>
              </w:rPr>
              <w:br/>
              <w:t>Resultado, efectos no previstos y próximo ciclo.</w:t>
            </w:r>
          </w:p>
        </w:tc>
        <w:tc>
          <w:tcPr>
            <w:tcW w:type="dxa" w:w="2976"/>
            <w:shd w:fill="FFFFFF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r>
              <w:rPr>
                <w:rFonts w:ascii="DM Sans" w:hAnsi="DM Sans" w:eastAsia="DM Sans"/>
                <w:b w:val="0"/>
                <w:i w:val="0"/>
                <w:color w:val="AAB6C3"/>
                <w:sz w:val="17"/>
              </w:rPr>
              <w:t>................................................................</w:t>
              <w:br/>
              <w:br/>
              <w:t>................................................................</w:t>
            </w:r>
          </w:p>
        </w:tc>
        <w:tc>
          <w:tcPr>
            <w:tcW w:type="dxa" w:w="2976"/>
            <w:shd w:fill="FFFFFF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  <w:vAlign w:val="top"/>
          </w:tcPr>
          <w:p>
            <w:r>
              <w:rPr>
                <w:rFonts w:ascii="DM Sans" w:hAnsi="DM Sans" w:eastAsia="DM Sans"/>
                <w:b w:val="0"/>
                <w:i w:val="0"/>
                <w:color w:val="AAB6C3"/>
                <w:sz w:val="17"/>
              </w:rPr>
              <w:t>................................................................</w:t>
              <w:br/>
              <w:br/>
              <w:t>................................................................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30"/>
        <w:gridCol w:w="2030"/>
        <w:gridCol w:w="2030"/>
        <w:gridCol w:w="2030"/>
        <w:gridCol w:w="2030"/>
      </w:tblGrid>
      <w:tr>
        <w:tc>
          <w:tcPr>
            <w:tcW w:type="dxa" w:w="2891"/>
            <w:shd w:fill="0A9AA6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  <w:insideH w:val="single" w:sz="7" w:color="FFFFFF"/>
              <w:insideV w:val="single" w:sz="7" w:color="FFFFFF"/>
            </w:tcBorders>
          </w:tcPr>
          <w:p>
            <w:pPr>
              <w:jc w:val="center"/>
            </w:pPr>
            <w:r>
              <w:rPr>
                <w:rFonts w:ascii="DM Sans" w:hAnsi="DM Sans" w:eastAsia="DM Sans"/>
                <w:b/>
                <w:i w:val="0"/>
                <w:color w:val="FFFFFF"/>
                <w:sz w:val="15"/>
              </w:rPr>
              <w:t>INDICADOR PRINCIPAL</w:t>
            </w:r>
          </w:p>
        </w:tc>
        <w:tc>
          <w:tcPr>
            <w:tcW w:type="dxa" w:w="1786"/>
            <w:shd w:fill="0A9AA6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  <w:insideH w:val="single" w:sz="7" w:color="FFFFFF"/>
              <w:insideV w:val="single" w:sz="7" w:color="FFFFFF"/>
            </w:tcBorders>
          </w:tcPr>
          <w:p>
            <w:pPr>
              <w:jc w:val="center"/>
            </w:pPr>
            <w:r>
              <w:rPr>
                <w:rFonts w:ascii="DM Sans" w:hAnsi="DM Sans" w:eastAsia="DM Sans"/>
                <w:b/>
                <w:i w:val="0"/>
                <w:color w:val="FFFFFF"/>
                <w:sz w:val="15"/>
              </w:rPr>
              <w:t>LÍNEA DE BASE</w:t>
            </w:r>
          </w:p>
        </w:tc>
        <w:tc>
          <w:tcPr>
            <w:tcW w:type="dxa" w:w="1786"/>
            <w:shd w:fill="0A9AA6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  <w:insideH w:val="single" w:sz="7" w:color="FFFFFF"/>
              <w:insideV w:val="single" w:sz="7" w:color="FFFFFF"/>
            </w:tcBorders>
          </w:tcPr>
          <w:p>
            <w:pPr>
              <w:jc w:val="center"/>
            </w:pPr>
            <w:r>
              <w:rPr>
                <w:rFonts w:ascii="DM Sans" w:hAnsi="DM Sans" w:eastAsia="DM Sans"/>
                <w:b/>
                <w:i w:val="0"/>
                <w:color w:val="FFFFFF"/>
                <w:sz w:val="15"/>
              </w:rPr>
              <w:t>META</w:t>
            </w:r>
          </w:p>
        </w:tc>
        <w:tc>
          <w:tcPr>
            <w:tcW w:type="dxa" w:w="1786"/>
            <w:shd w:fill="0A9AA6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  <w:insideH w:val="single" w:sz="7" w:color="FFFFFF"/>
              <w:insideV w:val="single" w:sz="7" w:color="FFFFFF"/>
            </w:tcBorders>
          </w:tcPr>
          <w:p>
            <w:pPr>
              <w:jc w:val="center"/>
            </w:pPr>
            <w:r>
              <w:rPr>
                <w:rFonts w:ascii="DM Sans" w:hAnsi="DM Sans" w:eastAsia="DM Sans"/>
                <w:b/>
                <w:i w:val="0"/>
                <w:color w:val="FFFFFF"/>
                <w:sz w:val="15"/>
              </w:rPr>
              <w:t>RESPONSABLE</w:t>
            </w:r>
          </w:p>
        </w:tc>
        <w:tc>
          <w:tcPr>
            <w:tcW w:type="dxa" w:w="1786"/>
            <w:shd w:fill="0A9AA6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  <w:insideH w:val="single" w:sz="7" w:color="FFFFFF"/>
              <w:insideV w:val="single" w:sz="7" w:color="FFFFFF"/>
            </w:tcBorders>
          </w:tcPr>
          <w:p>
            <w:pPr>
              <w:jc w:val="center"/>
            </w:pPr>
            <w:r>
              <w:rPr>
                <w:rFonts w:ascii="DM Sans" w:hAnsi="DM Sans" w:eastAsia="DM Sans"/>
                <w:b/>
                <w:i w:val="0"/>
                <w:color w:val="FFFFFF"/>
                <w:sz w:val="15"/>
              </w:rPr>
              <w:t>FECHA DE REVISIÓN</w:t>
            </w:r>
          </w:p>
        </w:tc>
      </w:tr>
      <w:tr>
        <w:trPr>
          <w:trHeight w:val="765" w:hRule="atLeast"/>
          <w:cantSplit/>
        </w:trPr>
        <w:tc>
          <w:tcPr>
            <w:tcW w:type="dxa" w:w="2891"/>
            <w:shd w:fill="EAF7F8"/>
            <w:tcMar>
              <w:top w:w="90" w:type="dxa"/>
              <w:start w:w="105" w:type="dxa"/>
              <w:bottom w:w="90" w:type="dxa"/>
              <w:end w:w="105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</w:tcPr>
          <w:p/>
        </w:tc>
        <w:tc>
          <w:tcPr>
            <w:tcW w:type="dxa" w:w="1786"/>
            <w:shd w:fill="EAF7F8"/>
            <w:tcMar>
              <w:top w:w="90" w:type="dxa"/>
              <w:start w:w="105" w:type="dxa"/>
              <w:bottom w:w="90" w:type="dxa"/>
              <w:end w:w="105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</w:tcPr>
          <w:p/>
        </w:tc>
        <w:tc>
          <w:tcPr>
            <w:tcW w:type="dxa" w:w="1786"/>
            <w:shd w:fill="EAF7F8"/>
            <w:tcMar>
              <w:top w:w="90" w:type="dxa"/>
              <w:start w:w="105" w:type="dxa"/>
              <w:bottom w:w="90" w:type="dxa"/>
              <w:end w:w="105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</w:tcPr>
          <w:p/>
        </w:tc>
        <w:tc>
          <w:tcPr>
            <w:tcW w:type="dxa" w:w="1786"/>
            <w:shd w:fill="EAF7F8"/>
            <w:tcMar>
              <w:top w:w="90" w:type="dxa"/>
              <w:start w:w="105" w:type="dxa"/>
              <w:bottom w:w="90" w:type="dxa"/>
              <w:end w:w="105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</w:tcPr>
          <w:p/>
        </w:tc>
        <w:tc>
          <w:tcPr>
            <w:tcW w:type="dxa" w:w="1786"/>
            <w:shd w:fill="EAF7F8"/>
            <w:tcMar>
              <w:top w:w="90" w:type="dxa"/>
              <w:start w:w="105" w:type="dxa"/>
              <w:bottom w:w="90" w:type="dxa"/>
              <w:end w:w="105" w:type="dxa"/>
            </w:tcMar>
            <w:tcBorders>
              <w:top w:val="single" w:sz="5" w:color="CAD5E2"/>
              <w:left w:val="single" w:sz="5" w:color="CAD5E2"/>
              <w:bottom w:val="single" w:sz="5" w:color="CAD5E2"/>
              <w:right w:val="single" w:sz="5" w:color="CAD5E2"/>
              <w:insideH w:val="single" w:sz="5" w:color="CAD5E2"/>
              <w:insideV w:val="single" w:sz="5" w:color="CAD5E2"/>
            </w:tcBorders>
          </w:tcPr>
          <w:p/>
        </w:tc>
      </w:tr>
    </w:tbl>
    <w:p>
      <w:pPr>
        <w:keepNext w:val="0"/>
        <w:spacing w:before="100" w:after="40" w:line="307" w:lineRule="auto"/>
      </w:pPr>
      <w:r>
        <w:rPr>
          <w:rFonts w:ascii="DM Sans" w:hAnsi="DM Sans" w:eastAsia="DM Sans"/>
          <w:b w:val="0"/>
          <w:i/>
          <w:color w:val="526579"/>
          <w:sz w:val="17"/>
        </w:rPr>
        <w:t>Recordatorio: una desviación no siempre es una falla; puede ser una adaptación clínica legítima. Validar la interpretación con quienes ejecutan el proceso.</w:t>
      </w:r>
    </w:p>
    <w:p>
      <w:pPr>
        <w:keepNext w:val="0"/>
        <w:spacing w:before="0" w:after="0" w:line="307" w:lineRule="auto"/>
      </w:pPr>
      <w:r>
        <w:rPr>
          <w:rFonts w:ascii="DM Sans" w:hAnsi="DM Sans" w:eastAsia="DM Sans"/>
          <w:b w:val="0"/>
          <w:i w:val="0"/>
          <w:color w:val="526579"/>
          <w:sz w:val="15"/>
        </w:rPr>
        <w:t>Referencia conceptual: ADEAL Systems GmbH, Process Mining - Step by Step, CUSAAS; NHS England, metodología PM² de minería de procesos.</w:t>
      </w:r>
    </w:p>
    <w:sectPr w:rsidR="00FC693F" w:rsidRPr="0006063C" w:rsidSect="00034616">
      <w:footerReference w:type="default" r:id="rId9"/>
      <w:pgSz w:w="11906" w:h="16838"/>
      <w:pgMar w:top="765" w:right="879" w:bottom="709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M Sans" w:hAnsi="DM Sans" w:eastAsia="DM Sans"/>
        <w:b w:val="0"/>
        <w:i w:val="0"/>
        <w:color w:val="526579"/>
        <w:sz w:val="16"/>
      </w:rPr>
      <w:t>Hub de Innovación y Transformación en Salud  |  Herramientas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Herramienta de cuatro bloques para analizar procesos en salud</dc:title>
  <dc:subject>Ficha práctica para gestión y mejora de procesos</dc:subject>
  <dc:creator>Hub de Innovación y Transformación en Salud</dc:creator>
  <cp:keywords>procesos; gestión sanitaria; mejora; minería de procesos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